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-Roman" w:hAnsi="Times-Roman" w:eastAsia="黑体" w:cs="Times-Roman"/>
          <w:color w:val="auto"/>
          <w:sz w:val="44"/>
          <w:szCs w:val="44"/>
          <w:lang w:eastAsia="zh-CN"/>
        </w:rPr>
      </w:pPr>
      <w:r>
        <w:rPr>
          <w:rFonts w:hint="default" w:ascii="Times-Roman" w:hAnsi="Times-Roman" w:eastAsia="黑体" w:cs="Times-Roman"/>
          <w:color w:val="auto"/>
          <w:sz w:val="32"/>
          <w:szCs w:val="32"/>
        </w:rPr>
        <w:t>附件</w:t>
      </w:r>
      <w:r>
        <w:rPr>
          <w:rFonts w:hint="eastAsia" w:ascii="Times-Roman" w:hAnsi="Times-Roman" w:eastAsia="黑体" w:cs="Times-Roman"/>
          <w:color w:val="auto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default" w:ascii="Times-Roman" w:hAnsi="Times-Roman" w:eastAsia="方正小标宋简体" w:cs="Times-Roman"/>
          <w:color w:val="auto"/>
          <w:sz w:val="44"/>
          <w:szCs w:val="44"/>
        </w:rPr>
      </w:pPr>
      <w:bookmarkStart w:id="0" w:name="_GoBack"/>
      <w:r>
        <w:rPr>
          <w:rFonts w:hint="default" w:ascii="Times-Roman" w:hAnsi="Times-Roman" w:eastAsia="方正小标宋简体" w:cs="Times-Roman"/>
          <w:color w:val="auto"/>
          <w:sz w:val="44"/>
          <w:szCs w:val="44"/>
        </w:rPr>
        <w:t>“乌海老字号”申报表</w:t>
      </w:r>
    </w:p>
    <w:bookmarkEnd w:id="0"/>
    <w:p>
      <w:pPr>
        <w:spacing w:line="240" w:lineRule="exact"/>
        <w:jc w:val="center"/>
        <w:rPr>
          <w:rFonts w:hint="default" w:ascii="Times-Roman" w:hAnsi="Times-Roman" w:cs="Times-Roman"/>
          <w:b/>
          <w:color w:val="auto"/>
          <w:sz w:val="36"/>
          <w:szCs w:val="36"/>
        </w:rPr>
      </w:pPr>
    </w:p>
    <w:tbl>
      <w:tblPr>
        <w:tblStyle w:val="5"/>
        <w:tblW w:w="10248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89"/>
        <w:gridCol w:w="155"/>
        <w:gridCol w:w="27"/>
        <w:gridCol w:w="277"/>
        <w:gridCol w:w="263"/>
        <w:gridCol w:w="153"/>
        <w:gridCol w:w="21"/>
        <w:gridCol w:w="95"/>
        <w:gridCol w:w="114"/>
        <w:gridCol w:w="331"/>
        <w:gridCol w:w="6"/>
        <w:gridCol w:w="174"/>
        <w:gridCol w:w="182"/>
        <w:gridCol w:w="71"/>
        <w:gridCol w:w="113"/>
        <w:gridCol w:w="47"/>
        <w:gridCol w:w="106"/>
        <w:gridCol w:w="21"/>
        <w:gridCol w:w="186"/>
        <w:gridCol w:w="79"/>
        <w:gridCol w:w="449"/>
        <w:gridCol w:w="6"/>
        <w:gridCol w:w="272"/>
        <w:gridCol w:w="144"/>
        <w:gridCol w:w="304"/>
        <w:gridCol w:w="344"/>
        <w:gridCol w:w="16"/>
        <w:gridCol w:w="22"/>
        <w:gridCol w:w="158"/>
        <w:gridCol w:w="523"/>
        <w:gridCol w:w="571"/>
        <w:gridCol w:w="225"/>
        <w:gridCol w:w="100"/>
        <w:gridCol w:w="21"/>
        <w:gridCol w:w="436"/>
        <w:gridCol w:w="84"/>
        <w:gridCol w:w="6"/>
        <w:gridCol w:w="194"/>
        <w:gridCol w:w="6"/>
        <w:gridCol w:w="136"/>
        <w:gridCol w:w="91"/>
        <w:gridCol w:w="157"/>
        <w:gridCol w:w="223"/>
        <w:gridCol w:w="210"/>
        <w:gridCol w:w="402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申报单位名称</w:t>
            </w:r>
          </w:p>
        </w:tc>
        <w:tc>
          <w:tcPr>
            <w:tcW w:w="507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品牌名称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品牌创立时间</w:t>
            </w:r>
          </w:p>
        </w:tc>
        <w:tc>
          <w:tcPr>
            <w:tcW w:w="507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注册资本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单位地址</w:t>
            </w:r>
          </w:p>
        </w:tc>
        <w:tc>
          <w:tcPr>
            <w:tcW w:w="507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网址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法定代表人</w:t>
            </w:r>
          </w:p>
        </w:tc>
        <w:tc>
          <w:tcPr>
            <w:tcW w:w="18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电话</w:t>
            </w:r>
          </w:p>
        </w:tc>
        <w:tc>
          <w:tcPr>
            <w:tcW w:w="2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手机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联系人姓名</w:t>
            </w:r>
          </w:p>
        </w:tc>
        <w:tc>
          <w:tcPr>
            <w:tcW w:w="18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职务</w:t>
            </w:r>
          </w:p>
        </w:tc>
        <w:tc>
          <w:tcPr>
            <w:tcW w:w="2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所在部门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联系电话</w:t>
            </w:r>
          </w:p>
        </w:tc>
        <w:tc>
          <w:tcPr>
            <w:tcW w:w="18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手机</w:t>
            </w:r>
          </w:p>
        </w:tc>
        <w:tc>
          <w:tcPr>
            <w:tcW w:w="2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E-mail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通讯地址</w:t>
            </w:r>
          </w:p>
        </w:tc>
        <w:tc>
          <w:tcPr>
            <w:tcW w:w="507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邮编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企业性质</w:t>
            </w:r>
          </w:p>
        </w:tc>
        <w:tc>
          <w:tcPr>
            <w:tcW w:w="16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4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所属行业</w:t>
            </w: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员工人数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商品名称</w:t>
            </w:r>
          </w:p>
        </w:tc>
        <w:tc>
          <w:tcPr>
            <w:tcW w:w="16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4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注册时间</w:t>
            </w: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注册类别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已获老字号称号</w:t>
            </w:r>
          </w:p>
        </w:tc>
        <w:tc>
          <w:tcPr>
            <w:tcW w:w="16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4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认定机构</w:t>
            </w: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认定时间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4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eastAsia="方正楷体_GBK" w:cs="Times-Roman"/>
                <w:color w:val="auto"/>
                <w:sz w:val="24"/>
              </w:rPr>
              <w:t>资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总股本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6" w:firstLineChars="490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万元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国内资本所占比例    %</w:t>
            </w:r>
          </w:p>
        </w:tc>
        <w:tc>
          <w:tcPr>
            <w:tcW w:w="31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无形资产价值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主要股东情况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（含股东名称和所占比例）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1.</w:t>
            </w:r>
          </w:p>
        </w:tc>
        <w:tc>
          <w:tcPr>
            <w:tcW w:w="325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4.</w:t>
            </w:r>
          </w:p>
        </w:tc>
        <w:tc>
          <w:tcPr>
            <w:tcW w:w="37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2.</w:t>
            </w:r>
          </w:p>
        </w:tc>
        <w:tc>
          <w:tcPr>
            <w:tcW w:w="325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5.</w:t>
            </w:r>
          </w:p>
        </w:tc>
        <w:tc>
          <w:tcPr>
            <w:tcW w:w="37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3.</w:t>
            </w:r>
          </w:p>
        </w:tc>
        <w:tc>
          <w:tcPr>
            <w:tcW w:w="325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6.</w:t>
            </w:r>
          </w:p>
        </w:tc>
        <w:tc>
          <w:tcPr>
            <w:tcW w:w="37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是否上市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上市地点</w:t>
            </w:r>
          </w:p>
        </w:tc>
        <w:tc>
          <w:tcPr>
            <w:tcW w:w="1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2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总股本     万元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融资金额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4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eastAsia="方正楷体_GBK" w:cs="Times-Roman"/>
                <w:color w:val="auto"/>
                <w:sz w:val="24"/>
              </w:rPr>
              <w:t>经  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是否连锁经营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523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店铺数目</w:t>
            </w:r>
            <w:r>
              <w:rPr>
                <w:rFonts w:hint="default" w:ascii="Times-Roman" w:hAnsi="Times-Roman" w:cs="Times-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-Roman" w:hAnsi="Times-Roman" w:cs="Times-Roman"/>
                <w:color w:val="auto"/>
                <w:sz w:val="24"/>
              </w:rPr>
              <w:t>家，其中直营店</w:t>
            </w:r>
            <w:r>
              <w:rPr>
                <w:rFonts w:hint="default" w:ascii="Times-Roman" w:hAnsi="Times-Roman" w:cs="Times-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-Roman" w:hAnsi="Times-Roman" w:cs="Times-Roman"/>
                <w:color w:val="auto"/>
                <w:sz w:val="24"/>
              </w:rPr>
              <w:t>家，加盟店</w:t>
            </w:r>
            <w:r>
              <w:rPr>
                <w:rFonts w:hint="default" w:ascii="Times-Roman" w:hAnsi="Times-Roman" w:cs="Times-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-Roman" w:hAnsi="Times-Roman" w:cs="Times-Roman"/>
                <w:color w:val="auto"/>
                <w:sz w:val="24"/>
              </w:rPr>
              <w:t>家（截止20</w:t>
            </w:r>
            <w:r>
              <w:rPr>
                <w:rFonts w:hint="default" w:ascii="Times-Roman" w:hAnsi="Times-Roman" w:cs="Times-Roman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default" w:ascii="Times-Roman" w:hAnsi="Times-Roman" w:cs="Times-Roman"/>
                <w:color w:val="auto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经营状况</w:t>
            </w:r>
          </w:p>
        </w:tc>
        <w:tc>
          <w:tcPr>
            <w:tcW w:w="1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20</w:t>
            </w:r>
            <w:r>
              <w:rPr>
                <w:rFonts w:hint="default" w:ascii="Times-Roman" w:hAnsi="Times-Roman" w:cs="Times-Roman"/>
                <w:color w:val="auto"/>
                <w:sz w:val="24"/>
                <w:lang w:val="en-US" w:eastAsia="zh-CN"/>
              </w:rPr>
              <w:t>18</w:t>
            </w:r>
            <w:r>
              <w:rPr>
                <w:rFonts w:hint="default" w:ascii="Times-Roman" w:hAnsi="Times-Roman" w:cs="Times-Roman"/>
                <w:color w:val="auto"/>
                <w:sz w:val="24"/>
              </w:rPr>
              <w:t>年</w:t>
            </w:r>
          </w:p>
        </w:tc>
        <w:tc>
          <w:tcPr>
            <w:tcW w:w="21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20</w:t>
            </w:r>
            <w:r>
              <w:rPr>
                <w:rFonts w:hint="default" w:ascii="Times-Roman" w:hAnsi="Times-Roman" w:cs="Times-Roman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default" w:ascii="Times-Roman" w:hAnsi="Times-Roman" w:cs="Times-Roman"/>
                <w:color w:val="auto"/>
                <w:sz w:val="24"/>
              </w:rPr>
              <w:t>年</w:t>
            </w:r>
          </w:p>
        </w:tc>
        <w:tc>
          <w:tcPr>
            <w:tcW w:w="44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20</w:t>
            </w:r>
            <w:r>
              <w:rPr>
                <w:rFonts w:hint="default" w:ascii="Times-Roman" w:hAnsi="Times-Roman" w:cs="Times-Roman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default" w:ascii="Times-Roman" w:hAnsi="Times-Roman" w:cs="Times-Roman"/>
                <w:color w:val="auto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合计</w:t>
            </w:r>
          </w:p>
        </w:tc>
        <w:tc>
          <w:tcPr>
            <w:tcW w:w="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直营</w:t>
            </w:r>
          </w:p>
        </w:tc>
        <w:tc>
          <w:tcPr>
            <w:tcW w:w="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加盟</w:t>
            </w:r>
          </w:p>
        </w:tc>
        <w:tc>
          <w:tcPr>
            <w:tcW w:w="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合计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直营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加盟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合计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增长%</w:t>
            </w:r>
          </w:p>
        </w:tc>
        <w:tc>
          <w:tcPr>
            <w:tcW w:w="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直营</w:t>
            </w:r>
          </w:p>
        </w:tc>
        <w:tc>
          <w:tcPr>
            <w:tcW w:w="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增长%</w:t>
            </w: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加盟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2"/>
              </w:rPr>
              <w:t>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营业额（万元）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利润额（万元）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税金（万元）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4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eastAsia="方正楷体_GBK" w:cs="Times-Roman"/>
                <w:color w:val="auto"/>
                <w:sz w:val="24"/>
              </w:rPr>
              <w:t>管  理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人力资源</w:t>
            </w:r>
          </w:p>
        </w:tc>
        <w:tc>
          <w:tcPr>
            <w:tcW w:w="8587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总人数    人      管理层    人，占    %，普通员工    人，占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587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学历：本科以上学历    人，占    %，高中以上学历    人，占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587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职称：高级职称    人，占    %，中级职称    人，占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信息化系统</w:t>
            </w:r>
          </w:p>
        </w:tc>
        <w:tc>
          <w:tcPr>
            <w:tcW w:w="20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1．</w:t>
            </w:r>
          </w:p>
        </w:tc>
        <w:tc>
          <w:tcPr>
            <w:tcW w:w="20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23" w:firstLineChars="343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 月</w:t>
            </w:r>
          </w:p>
        </w:tc>
        <w:tc>
          <w:tcPr>
            <w:tcW w:w="2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3.</w:t>
            </w:r>
          </w:p>
        </w:tc>
        <w:tc>
          <w:tcPr>
            <w:tcW w:w="2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23" w:firstLineChars="343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20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2.</w:t>
            </w:r>
          </w:p>
        </w:tc>
        <w:tc>
          <w:tcPr>
            <w:tcW w:w="20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13" w:firstLineChars="339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 月</w:t>
            </w:r>
          </w:p>
        </w:tc>
        <w:tc>
          <w:tcPr>
            <w:tcW w:w="2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4.</w:t>
            </w:r>
          </w:p>
        </w:tc>
        <w:tc>
          <w:tcPr>
            <w:tcW w:w="2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23" w:firstLineChars="343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体系认证</w:t>
            </w:r>
          </w:p>
        </w:tc>
        <w:tc>
          <w:tcPr>
            <w:tcW w:w="26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  <w:t>质量管理体系-要求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  <w:t>GB/T19001-ISO9001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  <w:tc>
          <w:tcPr>
            <w:tcW w:w="24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环境管理体系-要求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GB/T24001-ISO4001</w:t>
            </w:r>
          </w:p>
        </w:tc>
        <w:tc>
          <w:tcPr>
            <w:tcW w:w="1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26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  <w:t>食品安全管理体系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  <w:t>CNABS-152-HACCP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  <w:tc>
          <w:tcPr>
            <w:tcW w:w="24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其他</w:t>
            </w:r>
          </w:p>
        </w:tc>
        <w:tc>
          <w:tcPr>
            <w:tcW w:w="1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1024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eastAsia="方正楷体_GBK" w:cs="Times-Roman"/>
                <w:color w:val="auto"/>
                <w:sz w:val="24"/>
              </w:rPr>
              <w:t>历史传承情况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创始人姓名</w:t>
            </w:r>
          </w:p>
        </w:tc>
        <w:tc>
          <w:tcPr>
            <w:tcW w:w="1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籍贯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民族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考证依据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附页说明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传人姓名</w:t>
            </w:r>
          </w:p>
        </w:tc>
        <w:tc>
          <w:tcPr>
            <w:tcW w:w="1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籍贯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民族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考证依据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附页说明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企业演变情况</w:t>
            </w:r>
          </w:p>
        </w:tc>
        <w:tc>
          <w:tcPr>
            <w:tcW w:w="1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第一次变化</w:t>
            </w:r>
          </w:p>
        </w:tc>
        <w:tc>
          <w:tcPr>
            <w:tcW w:w="1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52" w:firstLineChars="147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原因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结果</w:t>
            </w:r>
          </w:p>
        </w:tc>
        <w:tc>
          <w:tcPr>
            <w:tcW w:w="2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第二次变化</w:t>
            </w:r>
          </w:p>
        </w:tc>
        <w:tc>
          <w:tcPr>
            <w:tcW w:w="1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52" w:firstLineChars="147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原因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结果</w:t>
            </w:r>
          </w:p>
        </w:tc>
        <w:tc>
          <w:tcPr>
            <w:tcW w:w="2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第三次变化</w:t>
            </w:r>
          </w:p>
        </w:tc>
        <w:tc>
          <w:tcPr>
            <w:tcW w:w="1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52" w:firstLineChars="147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原因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结果</w:t>
            </w:r>
          </w:p>
        </w:tc>
        <w:tc>
          <w:tcPr>
            <w:tcW w:w="2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创始店址</w:t>
            </w:r>
          </w:p>
        </w:tc>
        <w:tc>
          <w:tcPr>
            <w:tcW w:w="287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建筑面积        ㎡</w:t>
            </w:r>
          </w:p>
        </w:tc>
        <w:tc>
          <w:tcPr>
            <w:tcW w:w="28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营业面积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目前店址</w:t>
            </w:r>
          </w:p>
        </w:tc>
        <w:tc>
          <w:tcPr>
            <w:tcW w:w="287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建筑面积        ㎡</w:t>
            </w:r>
          </w:p>
        </w:tc>
        <w:tc>
          <w:tcPr>
            <w:tcW w:w="28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营业面积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是否列入文物保护单位</w:t>
            </w:r>
          </w:p>
        </w:tc>
        <w:tc>
          <w:tcPr>
            <w:tcW w:w="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级别</w:t>
            </w:r>
          </w:p>
        </w:tc>
        <w:tc>
          <w:tcPr>
            <w:tcW w:w="2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  <w:t xml:space="preserve">□国家 □省 □市 </w:t>
            </w:r>
            <w:r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  <w:sym w:font="Wingdings 2" w:char="00A3"/>
            </w:r>
            <w:r>
              <w:rPr>
                <w:rFonts w:hint="default" w:ascii="Times-Roman" w:hAnsi="Times-Roman" w:cs="Times-Roman"/>
                <w:color w:val="auto"/>
                <w:spacing w:val="-11"/>
                <w:sz w:val="24"/>
              </w:rPr>
              <w:t>县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使用方式</w:t>
            </w:r>
          </w:p>
        </w:tc>
        <w:tc>
          <w:tcPr>
            <w:tcW w:w="1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□自有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□租赁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店址变迁情况</w:t>
            </w: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第一次迁址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35" w:firstLineChars="98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原因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新址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第二次迁址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35" w:firstLineChars="98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原因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新址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第三次迁址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35" w:firstLineChars="98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原因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新址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024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eastAsia="方正楷体_GBK" w:cs="Times-Roman"/>
                <w:color w:val="auto"/>
                <w:sz w:val="24"/>
              </w:rPr>
              <w:t>知识产权保护情况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20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商标保护情况</w:t>
            </w: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中国驰名商标</w:t>
            </w:r>
          </w:p>
        </w:tc>
        <w:tc>
          <w:tcPr>
            <w:tcW w:w="1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  <w:tc>
          <w:tcPr>
            <w:tcW w:w="23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自治区著名商标</w:t>
            </w:r>
          </w:p>
        </w:tc>
        <w:tc>
          <w:tcPr>
            <w:tcW w:w="2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23" w:firstLineChars="343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20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中国名牌</w:t>
            </w:r>
          </w:p>
        </w:tc>
        <w:tc>
          <w:tcPr>
            <w:tcW w:w="1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  <w:tc>
          <w:tcPr>
            <w:tcW w:w="23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其他</w:t>
            </w:r>
          </w:p>
        </w:tc>
        <w:tc>
          <w:tcPr>
            <w:tcW w:w="2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23" w:firstLineChars="343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0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专利情况</w:t>
            </w:r>
          </w:p>
        </w:tc>
        <w:tc>
          <w:tcPr>
            <w:tcW w:w="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名称</w:t>
            </w:r>
          </w:p>
        </w:tc>
        <w:tc>
          <w:tcPr>
            <w:tcW w:w="1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类别</w:t>
            </w:r>
          </w:p>
        </w:tc>
        <w:tc>
          <w:tcPr>
            <w:tcW w:w="1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编号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216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使用时间        年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名称</w:t>
            </w:r>
          </w:p>
        </w:tc>
        <w:tc>
          <w:tcPr>
            <w:tcW w:w="1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类别</w:t>
            </w:r>
          </w:p>
        </w:tc>
        <w:tc>
          <w:tcPr>
            <w:tcW w:w="1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编号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216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使用时间        年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域名情况</w:t>
            </w:r>
          </w:p>
        </w:tc>
        <w:tc>
          <w:tcPr>
            <w:tcW w:w="8216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已注册：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8216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类似域名：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境外知识产权  保护办法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商标</w:t>
            </w:r>
          </w:p>
        </w:tc>
        <w:tc>
          <w:tcPr>
            <w:tcW w:w="695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专利</w:t>
            </w:r>
          </w:p>
        </w:tc>
        <w:tc>
          <w:tcPr>
            <w:tcW w:w="695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其他</w:t>
            </w:r>
          </w:p>
        </w:tc>
        <w:tc>
          <w:tcPr>
            <w:tcW w:w="695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法律纠纷情况</w:t>
            </w:r>
          </w:p>
        </w:tc>
        <w:tc>
          <w:tcPr>
            <w:tcW w:w="8216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</w:tbl>
    <w:p>
      <w:pPr>
        <w:rPr>
          <w:rFonts w:hint="eastAsia" w:ascii="Times-Roman" w:hAnsi="Times-Roman" w:eastAsia="黑体" w:cs="Times-Roman"/>
          <w:color w:val="auto"/>
          <w:sz w:val="32"/>
          <w:szCs w:val="32"/>
          <w:lang w:eastAsia="zh-CN"/>
        </w:rPr>
      </w:pPr>
      <w:r>
        <w:rPr>
          <w:rFonts w:hint="default" w:ascii="Times-Roman" w:hAnsi="Times-Roman" w:eastAsia="黑体" w:cs="Times-Roman"/>
          <w:color w:val="auto"/>
          <w:sz w:val="32"/>
          <w:szCs w:val="32"/>
        </w:rPr>
        <w:t>附件</w:t>
      </w:r>
      <w:r>
        <w:rPr>
          <w:rFonts w:hint="eastAsia" w:ascii="Times-Roman" w:hAnsi="Times-Roman" w:eastAsia="黑体" w:cs="Times-Roman"/>
          <w:color w:val="auto"/>
          <w:sz w:val="32"/>
          <w:szCs w:val="32"/>
          <w:lang w:val="en-US" w:eastAsia="zh-CN"/>
        </w:rPr>
        <w:t>3</w:t>
      </w:r>
    </w:p>
    <w:tbl>
      <w:tblPr>
        <w:tblStyle w:val="5"/>
        <w:tblW w:w="9727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3600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9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附件材料目录（由申报单位填写，所附材料应逐件加盖申报单位公章）：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1.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2.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3.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4.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5.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6.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7.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8.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9.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申报单位声明：本单位申报表及所附各项材料均属真实，若有虚假，愿承担一切法律责任。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4920" w:firstLineChars="2050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法定代表人签字：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-Roman" w:hAnsi="Times-Roman" w:eastAsia="宋体" w:cs="Times-Roman"/>
                <w:color w:val="auto"/>
                <w:sz w:val="24"/>
                <w:lang w:eastAsia="zh-CN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区级商务</w:t>
            </w:r>
            <w:r>
              <w:rPr>
                <w:rFonts w:hint="default" w:ascii="Times-Roman" w:hAnsi="Times-Roman" w:cs="Times-Roman"/>
                <w:color w:val="auto"/>
                <w:sz w:val="24"/>
                <w:lang w:eastAsia="zh-CN"/>
              </w:rPr>
              <w:t>局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初评意见：</w:t>
            </w: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1552" w:firstLineChars="647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（公章）</w:t>
            </w:r>
          </w:p>
          <w:p>
            <w:pPr>
              <w:ind w:firstLine="1312" w:firstLineChars="547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  日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评审委员会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审核意见：</w:t>
            </w: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1552" w:firstLineChars="647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（公章）</w:t>
            </w:r>
          </w:p>
          <w:p>
            <w:pPr>
              <w:ind w:firstLine="1432" w:firstLineChars="597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  日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市级商务局</w:t>
            </w: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审核意见：</w:t>
            </w: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592" w:firstLineChars="24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1432" w:firstLineChars="59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1432" w:firstLineChars="597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ind w:firstLine="1432" w:firstLineChars="597"/>
              <w:rPr>
                <w:rFonts w:hint="default" w:ascii="Times-Roman" w:hAnsi="Times-Roman" w:cs="Times-Roman"/>
                <w:color w:val="auto"/>
                <w:sz w:val="24"/>
              </w:rPr>
            </w:pPr>
            <w:r>
              <w:rPr>
                <w:rFonts w:hint="default" w:ascii="Times-Roman" w:hAnsi="Times-Roman" w:cs="Times-Roman"/>
                <w:color w:val="auto"/>
                <w:sz w:val="24"/>
              </w:rPr>
              <w:t>年  月  日</w:t>
            </w:r>
          </w:p>
          <w:p>
            <w:pPr>
              <w:widowControl/>
              <w:jc w:val="left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-Roman" w:hAnsi="Times-Roman" w:cs="Times-Roman"/>
                <w:color w:val="auto"/>
                <w:sz w:val="24"/>
              </w:rPr>
            </w:pPr>
          </w:p>
          <w:p>
            <w:pPr>
              <w:rPr>
                <w:rFonts w:hint="default" w:ascii="Times-Roman" w:hAnsi="Times-Roman" w:cs="Times-Roman"/>
                <w:color w:val="auto"/>
                <w:sz w:val="24"/>
              </w:rPr>
            </w:pPr>
          </w:p>
        </w:tc>
      </w:tr>
    </w:tbl>
    <w:p/>
    <w:p/>
    <w:sectPr>
      <w:pgSz w:w="11906" w:h="16838"/>
      <w:pgMar w:top="2098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2F93"/>
    <w:rsid w:val="61502F93"/>
    <w:rsid w:val="6C2F16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2021-07-23T08:41:00Z</dcterms:created>
  <dc:creator>Administrator</dc:creator>
  <cp:lastModifiedBy>Administrator</cp:lastModifiedBy>
  <dcterms:modified xsi:type="dcterms:W3CDTF">2021-07-23T08:43:49Z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